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3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245"/>
        <w:gridCol w:w="2108"/>
        <w:gridCol w:w="2047"/>
      </w:tblGrid>
      <w:tr>
        <w:tblPrEx/>
        <w:trPr>
          <w:trHeight w:val="1842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00" w:type="dxa"/>
            <w:textDirection w:val="lrTb"/>
            <w:noWrap w:val="false"/>
          </w:tcPr>
          <w:p>
            <w:pPr>
              <w:ind w:left="0" w:right="113" w:firstLine="0"/>
              <w:jc w:val="right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Start w:id="0" w:name="_GoBack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решением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Совета Общественной палаты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Новосибирской области,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протокол 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right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«26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» февраля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2026 г.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75"/>
        </w:trPr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работы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75"/>
        </w:trPr>
        <w:tc>
          <w:tcPr>
            <w:gridSpan w:val="4"/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Общественной палаты Новосибирской области на 2026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/п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исполнители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8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Пленарные заседания и другие мероприятия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Расширенное пленарное заседание Общественной палаты Новосибирской области.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апрель, 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6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9 состава Общественной палаты Новосибирской области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февраль- 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НСО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Итоговое расширенное пленарное заседание Общественной палаты Новосибирской области.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декабрь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Премии Общественной палаты Новосибирской области за вклад в развитие благотворительности  и добровольчества «Во Благо»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сентябрь-декабрь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3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1.6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Заседание Совета Общественной палаты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1.7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Участие в региональных мероприятиях форума Общественной палаты РФ «Сообщество»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Члены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1.8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Реализация плана взаимодействия рабочей группы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по оказанию государственных услуг в социальной сфере на территории Новосибирской области при апробации на территории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Новосибирской области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согласно утвержденному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плану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Гриднева Г.Б.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Галл-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Савальский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 И.В.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Реализ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ация плана совместных мероприятий Общественной палаты Новосибирской области, органов государственной власти Новосибирской области, государственных органов Новосибирской области по повышению роли гражданского общества в противодействии коррупции в 2026 году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Гриднева Г.Б.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И.А.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20"/>
        </w:trPr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Реализация плана работы Общественного штаба по координации деятельности НКО и гражданских активистов по оказанию помощи участникам СВО и их семьям, беженцам из ЛНР и ДНР.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Гриднева Г.Б.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Федорова И.А.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Реализация плана работы по реализации Основ государственной политики по сохранению и укреплению традиционных российских духовно-нравственных ценностей на территории Новосибирской области в 2024–2026 годах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Реализация плана по подготовке и проведению в 2026 году мероприятий, посвященных Году единства народов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Реализация плана работы штаба общественного наблюдения за выборами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май-сентябрь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Гриднева Г.Б.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Форуме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Технопром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2026»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и эксперты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коллегиальных органах: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Члены, эксперты ОП НСО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Совет по содействию развитию конкуренции в Новосибирской области (Министерство экономического развития)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делам несовершеннолетних и защите их прав на территории Новосибирской области (Министерство труда и социального развития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Салмина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Раиса Дмитриевна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Координационный совет по вопросам поэтапно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 Новосибирской области (Министерство труда и социального развития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Галл-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Савальский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Игорь Владимирович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Елена Павловна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Межведомственная комиссия по поддержке участников специальной военной операции и членов их семей (Министерство труда и социального развития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Галл-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Савальский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Игорь Владимирович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Курина Наталия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Федорова Ирина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при Правительстве Новосибирской области по вопросам мобилизации доходов в консолидированный бюджет Новосибирской области (Министерство финансов и налоговой политики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Бубенов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Роман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вопросу совершенствования системы обращения с отходами производства и потребления в Новосибирской области (Министерство жилищно-коммунального хозяйства и энергетики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 - Быков Владимир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Межведомственный совет по развитию добровольчества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волонтерства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 и социально ориентированных некоммерческих организаций в Новосибирской области (Департамент молодежной политики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Елена Павловна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Негода Ирина Григорьевна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1.14.8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координации работы по противодействию коррупции в Новосибирской области (Администрация Губернатора НСО и Правительства НСО Отдел по профилактике коррупционных и иных правонарушений)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Коллегия министерства науки и инновационной политики Новосибирской области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Коллегия Министерства природных ресурсов и экологии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Коллегия Министерства культуры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Людмила Германовна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Тарасова Светлана Антоновна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Экспертный совет при Уполномоченном по правам человека Новосибирской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Гриднева Галина Борисовна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Елена 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Бубенов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Роман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Курина Наталия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Сахненко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Александр Александрович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Экспертный совет по вопросам защиты прав и свобод человека и гражданина при Уполномоченном по правам человека в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Бубенов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Роман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Курина Наталия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Сахненко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Александр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Елена 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Тарасова Светлана Антоновна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Межведомственная рабочая группа по вопросам осуществления нестационарной торговли в г. Новосибирске (Прокуратура Новосибирской 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Колпаков Иван Александрович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Рабочая группа, ответственная за проведение мероприятий общественного контроля сферы здравоохранения (Общественная палата Российской Федерации)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Елена 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Галл-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Савальский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Игорь Владимирович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1.15.16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Федеральный штаб общественного контроля по вопросам капитального ремонта школ и развития школьной инфраструктуры (Общественная палата Российской Федерации)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Лариса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Ромащенко Кирилл Сергеевич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Мониторинг хода реализации национальных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сессиях, слушаниях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Обсуждение исполнения бюджета Новосибирской области за 2025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ОП НСО, члены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Обсуждение планирования бюджета на 2027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ОП НСО, члены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77"/>
        </w:trPr>
        <w:tc>
          <w:tcPr>
            <w:gridSpan w:val="4"/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 МЕЖКОМИССИОННЫЕ МЕРОПРИЯТИЯ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10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Работа межкомиссионной группы по подготовке ежегодного доклада Общественной палаты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Февраль-апрель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Совет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80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95"/>
        </w:trPr>
        <w:tc>
          <w:tcPr>
            <w:shd w:val="clear" w:color="auto" w:fill="b4c6e7" w:themeFill="accent1" w:themeFillTint="66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Комиссия по общественному контролю, общественной экспертизе, взаимодействию с общественными советами и ОНК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общественного контроля хода реализации на территории Новоси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бирской области национальных проектов «Безопасные качественные дороги» и «Безопасная городская среда»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июнь 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Свищев 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реализации Плана совместных мероприятий Общественной палаты Ново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сибирской области, органов государствен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власти Новосибирской области, госу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дарственных органов Новосибирской об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ласти по повышению роли гражданского общества в противодействии коррупции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Свищев 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общественного мониторинга качества охранных услуг в учебных учре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ждениях г. Новосибирска и Новосибир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Свищев 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Данов К.Н.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Совместно с общественной наблюдатель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комиссией (ОНК) осуществление об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щественного контроля за обеспечением прав человека в местах принудительного содержания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Леонов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Данов К.Н.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взаимодействия с обще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ственными советами при органах государ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ственной власти Новосибирской области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Гриднева 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ru-RU"/>
              </w:rPr>
              <w:t xml:space="preserve">Цыбизов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с профильными комисси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ями Общественной палаты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социально-значимых и обще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ственно-полезных инициатив членов 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Свищев 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Слюсарь 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1.8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Заседания комиссии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общественном обсуждении и экспертной оценке профильных норма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тивных правовых актов на федеральном и региональном уровн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мере поступления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Колпаков 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Гриднева 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социальной политике, здравоохранению и трудовым отношениям и 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Заседание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Галл-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Савальский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Проведение совещания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«Аспекты межведомственного взаимодействия по повышению комфортности прохождения МСЭ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квартал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Кравченко О.В.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Совещание с привлечением представителей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министерства здравоохранения и министерства труда и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социальной защиты НСО по вопросу реабилитации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участников боевых действий, оказание медицинской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помощи.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Кравченко О.В.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Курина Н.Н.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Заседание комиссии с участием делегированных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представителей профильных министерств Правительства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Участие в заседаниях Комитета по социальной политике, здравоохранению, охране труда и занятости населения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Обеспечение занятостью населения вторичных трудовых ресурсов Новосибирской области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Мониторинг реализации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Федерального закона от 13.07.2020 № 189-ФЗ "О государственном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(муниципальном) социальном заказе на оказание государственных (муниципальных) услуг в социальной сфере"  в Новосибирской области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Контроль реализации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Федерального закона от 25.12.2023 № 651-ФЗ "О внесении изменений в отдельные законодательные акты Российской Федерации"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Кравченко О.В.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Мониторинг исполнения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Постановления Правительства РФ от 30.05.2024 №709 "О порядке выполнения работодателями квоты для приема на работу инвалидов" 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Координация работы профильных Общественных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советов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полугодие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комиссии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Галл-Савальский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И.В.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патриотическому воспитанию и делам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Начало контрнаступления Красной Армии под Москвой, 85-летие. Торжественная церемония у Монумента Славы.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05.01.2026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Гуляев Г.П.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Фунтиков С.Х.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День воинской Славы России.  06.01.2026 День Победы в Отечественной войне 1812 года.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06.01.2026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 В.А.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Принять участие в мероприятиях, посвященных 82-ой годовщине снятия блокады Ленинграда, а также в день разгрома фашистских войск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под Сталинградом.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27.01.2026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02.02.2026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Фунтиков С.Х.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Ежемесячно проводить заседания комиссии в третью неделю месяца.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ул. Красный проспект, 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15.00 – 17.00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28.01.2026 19.02.2026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18.03.2026 23.04.2026 20.05.2026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Фунтиков С.Х.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Принимать участие в мероприятиях по планам: Общественной Палаты Новосибирской области на 2026 год, Оргкомитета «Победа» Новосибирской области, Новосибирского областного совета ветеранов.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2026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Фунтиков С.Х.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Принять участие в мероприятиях, посвященных Дню Защитника Отечества.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23.02.2026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Торжественный митинг, посвященный 113-ой годовщине со дня рождения трижды Героя Советского Союза А.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И.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 Покрышкина.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06.03.2026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День воссоединения Крыма с Россией, 12 лет. Принять участие в торжественном митинге.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18.03.2026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Провести расширенное заседание комиссии на тему: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«Патриотизм как основа единства народов. Роль общественных ветеранских организаций в реализации национальной политики».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март 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по отдельному плану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Фунтиков С.Х.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Членам комиссии принять участие в памятных мероприятиях, посвященных: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-Дням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воинской славы России;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-Дню белых журавлей на мемориалах «Плакучая Ива»;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-Дню Неизвестного солдата;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-Дню Героев Отечества;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-Дню памяти россиян, выполнявших долг за пределами Отечества (15.02.2026).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В течение года по отдельному плану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День памяти погибших подводников.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07.04.2026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День авиации и космонавтики, 65 лет.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12.04.2026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Гуляев Г.П.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Принять участие в пленуме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Новосибирского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 областного совета ветеранов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Май 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Принять участие в торжественных мероприятиях, посвященных 81-ой годовщине Победы в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Великой Отечественной войне.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1 – 9 мая 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Членам комиссии принять участие в торжественном мероприятии у Мемориала Славы, посвященном 85-ой годовщине начала Великой Отечественной войны.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22 июня 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Крикунов В.А. 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по культуре, духовно-нравственному воспитанию и межнациональным отношениям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рассмотрении и утверждении плана работы комиссии на 1-е полугодие 2026 года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Заседание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вторая среда месяца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Л.Г., члены комиссии,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эксперты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Рождествен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ких чтениях с учащимися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Цыбизов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Сивков С.В.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формировании программы тематических мероприятий в Год единства народов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(при участии  учреждений культуры и СО НКО)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Монахова Л.А.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Цыбизов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Влияние цифровых технологий и искусственного интеллекта на развитие сферы культуры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(круглый стол)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Монахова Л.А.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Цыбизов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Чествование работников учреждений культуры с профессиональным праздником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Межрегиональная научно-практическая конференция «Художественный перевод национальных произведений народов России как способ сохранения культурно исторического наследия в эпоху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диджитал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Тарасова С.А.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Плитченко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Международная научно-практическая конференция «Социальные и культурные практики в современном обществе: стратегии, партнерство, инициативы»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15-16 апреля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Капустина О.В.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«Ратные игры»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г.Искитим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мая- 4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Сивков С.В.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Круглый стол «Литература коренных малочисленных народов Севера: роль перевода в сохранении традиционных культур»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Плитченко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концертов-встреч в госпиталях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Дорошенко Я.О.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совместных мероприятиях с Советом ветеранов-работников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(календарные праздники, «День Победы», «День семьи, любви и верности», «День пожилого человека» и др.)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течение года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Правовая поддержка работников культуры (консультации)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Участие в заседаниях комитета по культуре, образованию, науке, спорту и молодежной политике Законодательного Собрания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комитета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Монахова Л.А.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Цыбизов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Участие в заседании коллегии министерства культуры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Тарасова С.А.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Участие в заседаниях Общественного совета при министерстве культуры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Зенкова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Л.Г.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Цыбиз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Организация работы в Общественном совете по проведению независимой оценки качества условий осуществления деятельности в учреждениях культуры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Монахова Л.А.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Участие в работе Художественного Совета мэрии города Новосибирска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Монахова Л.А.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Участие в работе Совета по переименованию улиц города Новосибирска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Тарасова С.А.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по развитию информационного общества и взаимодействию со СМИ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Заседание комиссии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месяца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комиссии, эксперты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«Горячей линии» в аппарате ОП НСО по вопросам организации работы медико-социальной экспертизы Новосибирской области и оказание необходимой информационной помощи по МСЭ военнослужащим и членам их семей.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пресс-конференции об итогах работы ОП НСО в 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году и планируемых мероприятиях на 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год.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eastAsia="ru-RU"/>
              </w:rPr>
              <w:t xml:space="preserve">12.02.2026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пресс-конференции 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работе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штаба Общественного наблюдения Новосибирской области на выборах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депутатов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Государственную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Думу Федерального Собрания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март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июнь, август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информационном освещении процедуры подготовки общественного наблюдения на выборах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Государственную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Думу Федерального Собрания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июль-сентябрь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Бубенов Р.Н.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радио и телепередачах в Новосибирской области по вопросам текущей деятельности комиссий ОП НСО.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комиссии, эксперты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ежемесячных информационных программах региональных СМИ по вопросу: «Гуманитарная дополнительная материальная помощь военнослужащим, участвующим в проведении СВО. Роль общественного штаба и региональной палаты».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комиссии, эксперты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Круглый стол по вопросу обучения СО НКО и лиц, занимающихся социальным предпринимательством в составлении масс-медиа планов и работе со СМИ.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апрель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пресс-конференции на тему: «Подведение итогов конкурса на Премию ОП НСО за вклад в области благотворительности и добровольчества «Во Благо» в 2025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Круглый стол по противодействию коррупции в НСО (общественный контроль)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комиссии, эксперты.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итоговом ежегодном форуме ОП НСО РФ «Сообщество».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Бубенов Р.Н.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комиссии, эксперты.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Комиссия по вопросам ЖКХ, градостроительства, дорожного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Работа членов Комиссии с запро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сами и обращениями по профилю деятельности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январь-декабрь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Богатырев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О.В.,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Гноевой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Участие представителей Комиссии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форум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«Стратегии ускорения темпов строительства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рамках XIV Международного форума-выставки «Сибирская строительная неделя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 февраля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Бирюкова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овместное заседание с комиссией по городскому хозяйству Совета депутатов города Новосибирска для обсуждения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вопроса общественного контроля организации применения противогололедных реагентов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евраль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 М.В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Очередное заседание членов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 М.В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Запросы информации в органы власти в рамках общественного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 мониторинг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 по исполнению государственных и муниципальных программ в сфере ЖКХ на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ерритории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январь-декабрь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Богатырев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О.В.,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Гноевой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Очередное заседание членов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ай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Федорче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 М.В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Выезд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ы членов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и экспертов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Комиссии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в районы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Новосибирска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 и Новосиб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кой об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с целью контроля национальных и федеральных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keepLines/>
              <w:keepNext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юнь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Ермола 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246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 w:bidi="sa-IN"/>
              </w:rPr>
              <w:t xml:space="preserve">Комиссия по демографии, защите семьи, детей и традиционных семейных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Семейный адаптивный спортивный фестиваль </w:t>
            </w:r>
            <w:r>
              <w:rPr>
                <w:rFonts w:ascii="Times New Roman" w:hAnsi="Times New Roman" w:eastAsia="Times New Roman" w:cs="Times New Roman"/>
                <w:spacing w:val="1"/>
                <w:sz w:val="24"/>
                <w:szCs w:val="24"/>
              </w:rPr>
              <w:t xml:space="preserve">«СВО-я Семья»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(выездное мероприятие)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р.п. Кольцово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Кузнецова Е.В.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Видяева И.А.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«Мальчик – мужчина – отец: траектория здоровья»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п. Колывань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Фунтиков 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С.;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Вятчинина А.Н.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Региональный цикл вебинаров «Семья + подростки: риски и решения»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Фунтиков А.С.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Диалоговая площадка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Семейноцентричность и многодетность - условия успеха демографии многонациональной России.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Апрель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Слабжанин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Н.Ю.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(БО «Детские деревни SOS») г. Москва.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Межведомственный просветительский трек «Семья как проект»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Фунтиков А.С.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Ежегодное 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аграждение многодетных семей медалью ОП НСО «Достойная семья»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 Поддержка и сохранение многонациональных традиций и семейных ценностей,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ЗАГС «Дворец бракосочетания»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Апрель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Писарева А.Г.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Межрегиональный инклюзивный фестиваль «Созвездие сердец»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Фунтиков А.С.;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Кузнецова Е.В. (РО ВОРДИ) г. Магадан.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Мероприятия, посвящённые Дню беременных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Вятчинина А.Н.; Фунтиков А.С.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Творческий адаптивный детский фестиваль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с. Верх-Тула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Соболёк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М.И.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Реализация проекта «Семейный код будущего»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(просветительская и образовательная работа с молодёжью)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Фунтиков А.С.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Реализация проекта «Родители большого спорта»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Тютюнникова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Фестиваль национальных культур России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Июнь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Мухамедин Б.А.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Методсессия для педагогов «Профилактическое общение без морализаторства»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Фунтиков А.С.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Ежегодное торжественное мероприятие «Чествование 14-летних граждан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7.15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Заседание комиссии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ежемесячно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Тетерюкова О.М.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Комиссия по делам молодёжи, развитию добровольчества 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волонтерства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Стратегическая сессия «Навигаторы детства: сила в Единстве»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февраля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комиссии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Негода И.Г.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Акции ко Дню Защитника Отечества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февраля 2026 -24 февраля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команды, федерального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«Педагоги и наставники» национального проекта  «Молодёжь и дети» на территории Новосибирской области (в рамках акции «За духовное возраждении России»)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– май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фестиваль «Мы помним подвиги героев»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мая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музеев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мая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участники: образовательные организации региона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мая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форум советников директора по воспитанию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России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июня 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Ромащенко К.С.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Комиссии по вопросам образования 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еремония награжден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ия победителей и лауреатов VI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конкурса «Сельский учитель Новосибирской области и Беловодского района Луганской Народной Республики».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Горбачева Т.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соревнования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Заельцовский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защитник» для команд школ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Заельцовского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г. Новосибирска.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Горбачева Т.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Заседания комиссии: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5"/>
              <w:numPr>
                <w:ilvl w:val="0"/>
                <w:numId w:val="3"/>
              </w:numPr>
              <w:ind w:left="0" w:right="0" w:firstLine="0"/>
              <w:jc w:val="both"/>
              <w:spacing w:before="0" w:beforeAutospacing="0" w:after="0" w:afterAutospacing="0" w:line="240" w:lineRule="auto"/>
              <w:shd w:val="clear" w:color="auto" w:fill="ffffff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опрос профессиональной ориентации, предпрофессиональной подгото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вки и профессионального обучения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людей с ОВЗ и и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нвалидностью (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с ментальными нарушениями)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  <w:p>
            <w:pPr>
              <w:pStyle w:val="865"/>
              <w:numPr>
                <w:ilvl w:val="0"/>
                <w:numId w:val="3"/>
              </w:numPr>
              <w:ind w:left="0" w:right="0" w:firstLine="0"/>
              <w:jc w:val="both"/>
              <w:spacing w:before="0" w:beforeAutospacing="0" w:after="0" w:afterAutospacing="0" w:line="240" w:lineRule="auto"/>
              <w:shd w:val="clear" w:color="auto" w:fill="ffffff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Дошкольное образование - ресурс раннего развития личности ребенка. Муниципальный проект «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НовосибСа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территория развития»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. Год дошкольного работника.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  <w:p>
            <w:pPr>
              <w:pStyle w:val="865"/>
              <w:numPr>
                <w:ilvl w:val="0"/>
                <w:numId w:val="3"/>
              </w:numPr>
              <w:ind w:left="0" w:right="0" w:firstLine="0"/>
              <w:jc w:val="both"/>
              <w:spacing w:before="0" w:beforeAutospacing="0" w:after="0" w:afterAutospacing="0" w:line="240" w:lineRule="auto"/>
              <w:shd w:val="clear" w:color="auto" w:fill="ffffff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реформе высшего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образования.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Выход из болонской системы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высшего образования.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  <w:p>
            <w:pPr>
              <w:pStyle w:val="865"/>
              <w:numPr>
                <w:ilvl w:val="0"/>
                <w:numId w:val="3"/>
              </w:numPr>
              <w:ind w:left="0" w:right="0" w:firstLine="0"/>
              <w:jc w:val="both"/>
              <w:spacing w:before="0" w:beforeAutospacing="0" w:after="0" w:afterAutospacing="0" w:line="240" w:lineRule="auto"/>
              <w:shd w:val="clear" w:color="auto" w:fill="ffffff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Наука и инновационное развитие в Новосибирской области. 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Март, июнь, август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 Плетнева Е. Ю. Горбачева Т.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частие в проведении конкурса и церемонии награждения областного конкурса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Мой лучший урок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 им. </w:t>
            </w:r>
            <w:r>
              <w:rPr>
                <w:rFonts w:ascii="Times New Roman" w:hAnsi="Times New Roman" w:eastAsia="Times New Roman" w:cs="Times New Roman"/>
                <w:color w:val="2c2d2e"/>
                <w:sz w:val="24"/>
                <w:szCs w:val="24"/>
              </w:rPr>
              <w:t xml:space="preserve">Т.П.Комаровой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Горбачева Т.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859"/>
              <w:jc w:val="both"/>
              <w:spacing w:after="0" w:afterAutospacing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Совместные выезды членов комиссии с уполномоченным по правам ребенка Болтенко Н. Н. в детские лагеря на территории НСО.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Июнь-август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членов комиссии в работе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проектно-образовательного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интенсива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«Архипелаг2026#НастоящееБудущее»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Июль-август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членов комиссии и экспертов в августовских мероприятиях отрасли образования области и города.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Август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членов комиссии и экспертов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Форуме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Технопром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– 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Август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Работа с поступающими в адрес комиссии письмами и инициативами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 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Взаимодействие с комиссией по развитию дошкольного, школьного и среднего профессионального образования и просветительской деятельности Общественной палаты РФ.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членов комиссии в работе Всемирного Русского Народного Собора.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Цыбизов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Плетнева Е.Ю.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работе Федерального штаба общественного контроля по вопросам капитального ремонта школ и развития школьной инфраструктуры Общественного совета при Министерстве просвещения РФ.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 Ромащенко К.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859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работе Общественного совета при министерстве образования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Ю.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Дмуховский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Ромащенко К.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Обсуждение и экспертиза региональных и федеральных законодательных инициатив в области образования и науки.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Представительство, участие в работе общественных советов, комиссий по вопросам образования и науки Законодательного собрания Новосибирской области, коллегий министерства образования Новосибирской области и департамента образования мэрии г. Новосибирска.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Представительство и участие в работе Совета руководителей образовательных организаций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Представительство и участие в работе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Клуба директоров школ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Потеряева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Л.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Горбачева Т.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членов и экспертов комиссии в конкурсном движении педагогов: «Учитель года», «Воспитатель года», «Классный руководитель года», «Сердце отдаю детям»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течение полугодия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Горбачева Т.В.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Сутягина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Плетнева Е.Ю.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егиональный творческий конкурс работ среди молодежи «Страна без коррупции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 совместно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ГАУК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 НГОНБ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Сентябрь – декабрь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Члены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Комиссия по развитию спорта и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Выездная тренировка по самозащите в рамках проекта Юниорская смена  «Стань Защитником»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03-09.01.2026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астер класс и беседа с подростками находящимися на учете КДН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 января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96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ыездное мероприятие с проектом «Зарядка с Тёмой 2.0» Красн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ообск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 января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аседание комиссии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емпионат Новосибирской области по боксу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 февраля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естиваль строительства Иглу (ОбъГэс)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 февраля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ервенство Новосибирской области по боксу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 февраля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ыездное мероприятие с проектом «Зарядка с Тёмой 2.0» Кольцово.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 февраля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ервенство Сибири по боксу, мастер-класс.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 марта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ыездная тренировка по самозащите в рамках проекта Юниорская смена  «Стань Защитником»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13 по 19 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рта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Форум по патриотическому воспитанию и профилактике экстремизма и терроризма в студенческой среде НГУЭУ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выездное мероприятие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проектом «Зарядка с Тёмой 2.0» г. Бердск.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 марта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ыездная тренировка по самозащите в рамках проекта Юниорская смена «Стань Защитником»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13 по 19 апреля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анятие по  проекту «Зарядка с Тёмой 2.0» г. Новосибирск.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 апреля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Выездное заседание комисс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ии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ыездная тренировка по самозащите в рамках проекта Юниорская смена  «Стань Защитником»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1 по 7 мая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ыездное мероприятие с проектом «Зарядка с Тёмой 2.0» Болотное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 мая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Проект «Спорт во Дворах»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Всероссийские соревнования по боксу, мастер-классы в рамках проведения турнира.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 сентября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Алоян М.С.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Казанцев Р.М.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 по развитию экономики, предпринимательства и сельских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развитию некоммерческого сектора, поддержке социально ориентированных НКО и благотворительности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Заседание Комиссии для подготовки мероприятий и обсуждения текущего состояния дел в сфере 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 комиссии Малицкая Е.П. Кириллова Е.Ю.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Совещани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Ресурсными центрами Новосибирской области 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разработке стандарта поддержки СО НКО в районах области, отработка критериев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Январь-февраль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 Кириллова Е.Ю.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подготовке Положения по включению социальных услуг, предоставляемых СО НКО населению НСО, в карту Активного гражданина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Январь-февраль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Консультации по новой отчетности в Минюст РФ для НКО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Инициация поддержки законодательной инициативы ОП РФ И МЭР РФ о сохранении ставки ЕСН в размере 7,6%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-15% для разных категорий СО НКО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Подготовка и участие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Гражданском Форуме Новосибирской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разработка и подготовка площадок Новосибирской области совместно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СЦПОИ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Кириллова Е.Ю., Астахова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отработке перечня поручений Губернатора Новосибирской области по итогам Гражданского Форума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разработке стратегии поддержки и развития некоммерческого сектора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Е.П., Решта И.В.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мероприятиях ОП РФ и Министерства экономического развития Российской Федерации по формированию стратегии развития и поддержки СО НКО РФ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графику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СО НКО по вопросам изменения законодательства в сфере СО 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реализации пилотного проекта АСИ по внедрению национального социального стандарта в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Совместно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МТСиР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группой региональных экспертов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координационном совете по обеспечению доступа СО НКО к бюджетным средствам и рабочей группе по этому вопросу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графику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Мониторинг ведения реестра СО НКО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согласно постановлению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Правительства Российской Федерации от 30 июля 2021 года № 1290 «О реестре социально ориентированных некоммерческих организаций»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Инициация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применения снижения налоговой ставки для СОНКО на внереализационные доходы в случае применения УСН на региональном уровне.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совместных встреч, семинаров с территориальным отделением Минюста РФ по законодательству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Февраль-апрель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Мониторинг рейтингов формируемых ОП РФ и МЭР РФ по мерам поддержки НКО в регионе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Федорова И.А.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дорожной карты по улучшению рейтинговых показателей ОП РФ по поддержке СО 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Январь-июнь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Малицкая Е.П., Федорова И.А, Минрегион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Поддержка практик разумной благотворительности и продвижение в регионе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-июнь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Поддержка конференций и мероприятий связанных с развитием КСО и ЦУР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 –июнь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работе координационного совета по развитию добровольчества и СО НКО при правительстве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Февраль-июнь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Взаимодействие с новосибирским отделением НСКВ по привлечению корпоративных добровольцев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pro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bono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для реализации образовательных программ для СО 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Январь-июнь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Е.П.,Баранова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Взаимодействие с комиссией по молодежной политике и добровольчеству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комиссией по развитию местного самоуправления и общественного контроля по вопросам развития добровольчества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развития  местного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самоуправления на территории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0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текущем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Merge w:val="restart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Малицкая Е.П.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Комиссия по взаимодействию с органами местного самоуправления и развитию ТОС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рассмотрении и утвержден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ии плана работы комиссии на 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Пучков О.Э.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федеральном форуме «Ассоциации Территориального Общественного Самоуправления» в городе Москва.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Обсуждение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региональных практик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выборов и назначений глав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муниципальных округов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 субъектах Российской Федерации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методического семинара «Порядок организации деятельности органов ТОС в муниципальных районах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 округах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Новосибирской области»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февраль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Пучков О.Э.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методического семинара «Участие органов ТОС в деятельности по вопросам противодействия коррупции в Новосибирской области»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методического семинара «Порядок организации деятельности органов ТОС в муниципальных районах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 округах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методического семинара «Участие органов ТОС в деятельности по вопросам противодействия коррупции в 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методического семинара «Порядок организации деятельности органов ТОС в муниципальных районах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 округах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заседании Совета Общественной палаты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плану работы Совета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Пленарных заседаниях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Общественной палаты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плану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ОП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асширенное заседание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мероприятиях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инистерства региональной политики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постоянно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общественн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обсуждени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экспертной оценке нормативных правовых актов Новосибирской области в сфере деятельности органов местного самоуправления и органов территориального общественного самоуправления в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заседаниях профильного комитета Законодательного Собрания НСО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jc w:val="center"/>
              <w:spacing w:after="0" w:afterAutospacing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согласованию с комитетом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pStyle w:val="676"/>
              <w:jc w:val="both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заседаниях Общественного совета при министерстве региональной политики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pStyle w:val="676"/>
              <w:ind w:right="-108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согласованию с Министерством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pStyle w:val="676"/>
              <w:spacing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Пучков О.Э.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b4c6e7" w:themeFill="accent1" w:themeFillTint="6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shd w:val="clear" w:color="auto" w:fill="b4c6e7" w:themeFill="accent1" w:themeFillTint="6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40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Комиссия по экологии и охране окружающей среды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 рассмотрении и утверждении плана работы комиссии на 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 год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комиссии в первую неделю месяца.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общественного совета при министерстве природных ресурсов и экологии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заседаниях комитета по экологии Законодательного Собрания НСО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графику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общественном обсуждении и экспертной оценке нормативных правовых актов на федеральном и региональном уровне в сфере государственной политики по экологическим вопросам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 реализации проекта «Комфортная городская среда».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членов комиссии с профильными запросами и обращениями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цикла передач по вопросам актуальной экологической повестки на радио и телевидении, с получением обратной связи и вопросов от телезрителей и радиослушателей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 графику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вопроса на совместном совещании с Министерством природных ресурсов и экологии Новосибирской области по теме: «О воздействии на человека, водные биоресурсы, животный мир применяемых против гололёдных реагентов «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Бионорд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» (с учетом возможной корректировки вопроса)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март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в реализации проекта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«Шефство над заказником»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Мануйловский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Легостаевский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Кудряшовский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бор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 др. заказники)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март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Шарков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Д.И.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Выездное заседание 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Искитимский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 Новосибирской области на предприятие занимающиеся добычей полезных ископаемых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апрель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Проведение экологических экскурсий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предприятиях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производств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(реализация экологических программ: раздельный сбор, очистные сооружения,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энергоэффективность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 для студентов ассоциации «Зеленые Вузы»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апрель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Шарков Д.И.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НСКВ НСО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экологической акции по посадке деревьев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членов комиссии с  запросами и обращениями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январь-июль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Члены комиссии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Конференция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Экологическая ответственность бизнеса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Комерсант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Сибири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Шарков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Участие НСКВ НСО в Марафоне «Рек и парков Сибирского банка» (межрегиональная акция по очистке парков и берегов крупнейших рек регионов присутствия Сибирского банка) в рамках нацпроекта «Экологическое благополучие»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Июнь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Хапко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СБЕР Банк НСО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Шарков Д.И.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709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2 Char"/>
    <w:basedOn w:val="686"/>
    <w:link w:val="678"/>
    <w:uiPriority w:val="9"/>
    <w:rPr>
      <w:rFonts w:ascii="Arial" w:hAnsi="Arial" w:eastAsia="Arial" w:cs="Arial"/>
      <w:sz w:val="34"/>
    </w:rPr>
  </w:style>
  <w:style w:type="character" w:styleId="661">
    <w:name w:val="Heading 3 Char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62">
    <w:name w:val="Heading 4 Char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63">
    <w:name w:val="Heading 5 Char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64">
    <w:name w:val="Heading 6 Char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65">
    <w:name w:val="Heading 7 Char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8 Char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67">
    <w:name w:val="Heading 9 Char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68">
    <w:name w:val="Title Char"/>
    <w:basedOn w:val="686"/>
    <w:link w:val="698"/>
    <w:uiPriority w:val="10"/>
    <w:rPr>
      <w:sz w:val="48"/>
      <w:szCs w:val="48"/>
    </w:rPr>
  </w:style>
  <w:style w:type="character" w:styleId="669">
    <w:name w:val="Subtitle Char"/>
    <w:basedOn w:val="686"/>
    <w:link w:val="700"/>
    <w:uiPriority w:val="11"/>
    <w:rPr>
      <w:sz w:val="24"/>
      <w:szCs w:val="24"/>
    </w:rPr>
  </w:style>
  <w:style w:type="character" w:styleId="670">
    <w:name w:val="Quote Char"/>
    <w:link w:val="702"/>
    <w:uiPriority w:val="29"/>
    <w:rPr>
      <w:i/>
    </w:rPr>
  </w:style>
  <w:style w:type="character" w:styleId="671">
    <w:name w:val="Intense Quote Char"/>
    <w:link w:val="704"/>
    <w:uiPriority w:val="30"/>
    <w:rPr>
      <w:i/>
    </w:rPr>
  </w:style>
  <w:style w:type="character" w:styleId="672">
    <w:name w:val="Header Char"/>
    <w:basedOn w:val="686"/>
    <w:link w:val="706"/>
    <w:uiPriority w:val="99"/>
  </w:style>
  <w:style w:type="character" w:styleId="673">
    <w:name w:val="Caption Char"/>
    <w:basedOn w:val="686"/>
    <w:link w:val="710"/>
    <w:uiPriority w:val="35"/>
    <w:rPr>
      <w:b/>
      <w:bCs/>
      <w:color w:val="4f81bd" w:themeColor="accent1"/>
      <w:sz w:val="18"/>
      <w:szCs w:val="18"/>
    </w:rPr>
  </w:style>
  <w:style w:type="character" w:styleId="674">
    <w:name w:val="Footnote Text Char"/>
    <w:link w:val="837"/>
    <w:uiPriority w:val="99"/>
    <w:rPr>
      <w:sz w:val="18"/>
    </w:rPr>
  </w:style>
  <w:style w:type="character" w:styleId="675">
    <w:name w:val="Endnote Text Char"/>
    <w:link w:val="840"/>
    <w:uiPriority w:val="99"/>
    <w:rPr>
      <w:sz w:val="20"/>
    </w:rPr>
  </w:style>
  <w:style w:type="paragraph" w:styleId="676" w:default="1">
    <w:name w:val="Normal"/>
    <w:qFormat/>
  </w:style>
  <w:style w:type="paragraph" w:styleId="677">
    <w:name w:val="Heading 1"/>
    <w:basedOn w:val="676"/>
    <w:link w:val="86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78">
    <w:name w:val="Heading 2"/>
    <w:basedOn w:val="676"/>
    <w:next w:val="676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next w:val="676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Heading 1 Char"/>
    <w:basedOn w:val="686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basedOn w:val="686"/>
    <w:link w:val="678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Title"/>
    <w:basedOn w:val="676"/>
    <w:next w:val="67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 w:customStyle="1">
    <w:name w:val="Название Знак"/>
    <w:basedOn w:val="686"/>
    <w:link w:val="698"/>
    <w:uiPriority w:val="10"/>
    <w:rPr>
      <w:sz w:val="48"/>
      <w:szCs w:val="48"/>
    </w:rPr>
  </w:style>
  <w:style w:type="paragraph" w:styleId="700">
    <w:name w:val="Subtitle"/>
    <w:basedOn w:val="676"/>
    <w:next w:val="67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 w:customStyle="1">
    <w:name w:val="Подзаголовок Знак"/>
    <w:basedOn w:val="686"/>
    <w:link w:val="700"/>
    <w:uiPriority w:val="11"/>
    <w:rPr>
      <w:sz w:val="24"/>
      <w:szCs w:val="24"/>
    </w:rPr>
  </w:style>
  <w:style w:type="paragraph" w:styleId="702">
    <w:name w:val="Quote"/>
    <w:basedOn w:val="676"/>
    <w:next w:val="676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6"/>
    <w:next w:val="676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7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86"/>
    <w:link w:val="706"/>
    <w:uiPriority w:val="99"/>
  </w:style>
  <w:style w:type="paragraph" w:styleId="708">
    <w:name w:val="Footer"/>
    <w:basedOn w:val="676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86"/>
    <w:uiPriority w:val="99"/>
  </w:style>
  <w:style w:type="paragraph" w:styleId="710">
    <w:name w:val="Caption"/>
    <w:basedOn w:val="676"/>
    <w:next w:val="676"/>
    <w:link w:val="67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 w:customStyle="1">
    <w:name w:val="Table Grid Light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 w:customStyle="1">
    <w:name w:val="Plain Table 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2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 w:customStyle="1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 w:customStyle="1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1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2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3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4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5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6" w:customStyle="1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5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6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7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8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9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0" w:customStyle="1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1" w:customStyle="1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4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5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6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7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8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9" w:customStyle="1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8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9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0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1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2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3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5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9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2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3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4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5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6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7">
    <w:name w:val="footnote text"/>
    <w:basedOn w:val="676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86"/>
    <w:uiPriority w:val="99"/>
    <w:unhideWhenUsed/>
    <w:rPr>
      <w:vertAlign w:val="superscript"/>
    </w:rPr>
  </w:style>
  <w:style w:type="paragraph" w:styleId="840">
    <w:name w:val="endnote text"/>
    <w:basedOn w:val="676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86"/>
    <w:uiPriority w:val="99"/>
    <w:semiHidden/>
    <w:unhideWhenUsed/>
    <w:rPr>
      <w:vertAlign w:val="superscript"/>
    </w:rPr>
  </w:style>
  <w:style w:type="paragraph" w:styleId="843">
    <w:name w:val="toc 1"/>
    <w:basedOn w:val="676"/>
    <w:next w:val="676"/>
    <w:uiPriority w:val="39"/>
    <w:unhideWhenUsed/>
    <w:pPr>
      <w:spacing w:after="57"/>
    </w:pPr>
  </w:style>
  <w:style w:type="paragraph" w:styleId="844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45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46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47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48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49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50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51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76"/>
    <w:next w:val="676"/>
    <w:uiPriority w:val="99"/>
    <w:unhideWhenUsed/>
    <w:pPr>
      <w:spacing w:after="0"/>
    </w:pPr>
  </w:style>
  <w:style w:type="paragraph" w:styleId="854">
    <w:name w:val="List Paragraph"/>
    <w:basedOn w:val="676"/>
    <w:uiPriority w:val="99"/>
    <w:qFormat/>
    <w:pPr>
      <w:contextualSpacing/>
      <w:ind w:left="720"/>
    </w:pPr>
  </w:style>
  <w:style w:type="character" w:styleId="855">
    <w:name w:val="Strong"/>
    <w:basedOn w:val="686"/>
    <w:uiPriority w:val="22"/>
    <w:qFormat/>
    <w:rPr>
      <w:b/>
      <w:bCs/>
    </w:rPr>
  </w:style>
  <w:style w:type="table" w:styleId="856">
    <w:name w:val="Table Grid"/>
    <w:basedOn w:val="68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7">
    <w:name w:val="Balloon Text"/>
    <w:basedOn w:val="676"/>
    <w:link w:val="85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8" w:customStyle="1">
    <w:name w:val="Текст выноски Знак"/>
    <w:basedOn w:val="686"/>
    <w:link w:val="857"/>
    <w:uiPriority w:val="99"/>
    <w:semiHidden/>
    <w:rPr>
      <w:rFonts w:ascii="Segoe UI" w:hAnsi="Segoe UI" w:cs="Segoe UI"/>
      <w:sz w:val="18"/>
      <w:szCs w:val="18"/>
    </w:rPr>
  </w:style>
  <w:style w:type="paragraph" w:styleId="859">
    <w:name w:val="No Spacing"/>
    <w:uiPriority w:val="1"/>
    <w:qFormat/>
    <w:pPr>
      <w:spacing w:after="0" w:line="240" w:lineRule="auto"/>
    </w:pPr>
  </w:style>
  <w:style w:type="character" w:styleId="860" w:customStyle="1">
    <w:name w:val="Заголовок 1 Знак"/>
    <w:basedOn w:val="686"/>
    <w:link w:val="677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861" w:customStyle="1">
    <w:name w:val="rteindent2"/>
    <w:basedOn w:val="67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2" w:customStyle="1">
    <w:name w:val="rtecenter"/>
    <w:basedOn w:val="67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3" w:customStyle="1">
    <w:name w:val="s3"/>
    <w:basedOn w:val="686"/>
  </w:style>
  <w:style w:type="character" w:styleId="864">
    <w:name w:val="Hyperlink"/>
    <w:basedOn w:val="686"/>
    <w:uiPriority w:val="99"/>
    <w:unhideWhenUsed/>
    <w:rPr>
      <w:color w:val="0563c1" w:themeColor="hyperlink"/>
      <w:u w:val="single"/>
    </w:rPr>
  </w:style>
  <w:style w:type="paragraph" w:styleId="865" w:customStyle="1">
    <w:name w:val="Normal (Web)"/>
    <w:basedOn w:val="858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824" w:customStyle="1">
    <w:name w:val="Body Text"/>
    <w:basedOn w:val="673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09C91-D79E-4C56-8D15-1DCF75ED0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revision>111</cp:revision>
  <dcterms:created xsi:type="dcterms:W3CDTF">2022-01-24T10:22:00Z</dcterms:created>
  <dcterms:modified xsi:type="dcterms:W3CDTF">2026-02-26T03:31:50Z</dcterms:modified>
</cp:coreProperties>
</file>